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5906" w14:textId="77777777" w:rsidR="000F6C64" w:rsidRDefault="000F6C64">
      <w:pPr>
        <w:jc w:val="center"/>
        <w:rPr>
          <w:rFonts w:ascii="Arial" w:hAnsi="Arial" w:cs="Arial"/>
        </w:rPr>
      </w:pPr>
    </w:p>
    <w:p w14:paraId="384B0CDA" w14:textId="699D21ED" w:rsidR="000F6C64" w:rsidRPr="004A201D" w:rsidRDefault="00C92118" w:rsidP="00810D95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</w:r>
      <w:r w:rsidR="004A201D" w:rsidRPr="00C92118">
        <w:rPr>
          <w:rFonts w:ascii="Arial" w:hAnsi="Arial" w:cs="Arial"/>
          <w:b/>
          <w:bCs/>
          <w:sz w:val="20"/>
          <w:szCs w:val="20"/>
        </w:rPr>
        <w:t xml:space="preserve">Annex </w:t>
      </w:r>
      <w:r w:rsidR="00E4091C">
        <w:rPr>
          <w:rFonts w:ascii="Arial" w:hAnsi="Arial" w:cs="Arial"/>
          <w:b/>
          <w:bCs/>
          <w:sz w:val="20"/>
          <w:szCs w:val="20"/>
        </w:rPr>
        <w:t>2</w:t>
      </w:r>
    </w:p>
    <w:p w14:paraId="3238E096" w14:textId="77777777" w:rsidR="00047EEF" w:rsidRDefault="00047EE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RAŽOTĀJA METINĀŠANAS INSTRUKCIJA </w:t>
      </w:r>
    </w:p>
    <w:p w14:paraId="4B0CA8B8" w14:textId="77777777" w:rsidR="00047EEF" w:rsidRDefault="00047EE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(WPS sask. ar normu PN–EN 15609–1)</w:t>
      </w:r>
    </w:p>
    <w:p w14:paraId="3FB16699" w14:textId="77777777" w:rsidR="00047EEF" w:rsidRDefault="00047EEF">
      <w:pPr>
        <w:rPr>
          <w:rFonts w:ascii="Arial" w:hAnsi="Arial" w:cs="Arial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5040"/>
      </w:tblGrid>
      <w:tr w:rsidR="00047EEF" w14:paraId="7D68D132" w14:textId="77777777">
        <w:tc>
          <w:tcPr>
            <w:tcW w:w="4968" w:type="dxa"/>
            <w:tcBorders>
              <w:top w:val="single" w:sz="4" w:space="0" w:color="auto"/>
              <w:bottom w:val="single" w:sz="4" w:space="0" w:color="auto"/>
            </w:tcBorders>
          </w:tcPr>
          <w:p w14:paraId="13B9C790" w14:textId="77777777" w:rsidR="00047EEF" w:rsidRDefault="00047EE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Ražotāja Tehnoloģiskā Metināšanas Instrukcija,</w:t>
            </w:r>
          </w:p>
          <w:p w14:paraId="592999D5" w14:textId="77777777" w:rsidR="00047EEF" w:rsidRDefault="00047EE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WPS Nr.</w:t>
            </w:r>
            <w:r>
              <w:rPr>
                <w:rFonts w:ascii="Arial" w:hAnsi="Arial" w:cs="Arial"/>
                <w:b/>
                <w:i/>
              </w:rPr>
              <w:t xml:space="preserve"> pWPS/CP/2015/1</w:t>
            </w: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</w:tcPr>
          <w:p w14:paraId="2BFF54E6" w14:textId="77777777" w:rsidR="00047EEF" w:rsidRDefault="00047EE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Datums: 11.08.2015. g.</w:t>
            </w:r>
          </w:p>
        </w:tc>
      </w:tr>
      <w:tr w:rsidR="00047EEF" w14:paraId="158382F6" w14:textId="77777777">
        <w:tc>
          <w:tcPr>
            <w:tcW w:w="4968" w:type="dxa"/>
            <w:tcBorders>
              <w:top w:val="single" w:sz="4" w:space="0" w:color="auto"/>
              <w:bottom w:val="single" w:sz="4" w:space="0" w:color="auto"/>
            </w:tcBorders>
          </w:tcPr>
          <w:p w14:paraId="392E5C9B" w14:textId="77777777" w:rsidR="00047EEF" w:rsidRDefault="00047EEF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WPQR nr. </w:t>
            </w: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</w:tcPr>
          <w:p w14:paraId="42A38073" w14:textId="77777777" w:rsidR="00047EEF" w:rsidRDefault="00047E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Lappuse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sz w:val="20"/>
                <w:szCs w:val="20"/>
              </w:rPr>
              <w:instrText xml:space="preserve"> PAGE </w:instrText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F6C64">
              <w:rPr>
                <w:rFonts w:ascii="Arial" w:hAnsi="Arial" w:cs="Arial"/>
                <w:noProof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no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sz w:val="20"/>
                <w:szCs w:val="20"/>
              </w:rPr>
              <w:instrText xml:space="preserve"> NUMPAGES </w:instrText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F6C64">
              <w:rPr>
                <w:rFonts w:ascii="Arial" w:hAnsi="Arial" w:cs="Arial"/>
                <w:noProof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47EEF" w14:paraId="53A81A84" w14:textId="77777777">
        <w:tc>
          <w:tcPr>
            <w:tcW w:w="4968" w:type="dxa"/>
            <w:tcBorders>
              <w:top w:val="single" w:sz="4" w:space="0" w:color="auto"/>
              <w:bottom w:val="single" w:sz="4" w:space="0" w:color="auto"/>
            </w:tcBorders>
          </w:tcPr>
          <w:p w14:paraId="7143E045" w14:textId="1A9B652E" w:rsidR="00047EEF" w:rsidRDefault="00764F5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7216" behindDoc="0" locked="0" layoutInCell="1" allowOverlap="1" wp14:anchorId="0508088B" wp14:editId="568542BE">
                  <wp:simplePos x="0" y="0"/>
                  <wp:positionH relativeFrom="column">
                    <wp:posOffset>1897380</wp:posOffset>
                  </wp:positionH>
                  <wp:positionV relativeFrom="paragraph">
                    <wp:posOffset>31115</wp:posOffset>
                  </wp:positionV>
                  <wp:extent cx="1143000" cy="457200"/>
                  <wp:effectExtent l="0" t="0" r="0" b="0"/>
                  <wp:wrapNone/>
                  <wp:docPr id="1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47EEF">
              <w:rPr>
                <w:rFonts w:ascii="Arial" w:hAnsi="Arial" w:cs="Arial"/>
                <w:sz w:val="20"/>
                <w:szCs w:val="20"/>
              </w:rPr>
              <w:t xml:space="preserve">Ražotājs </w:t>
            </w:r>
            <w:r w:rsidR="00047EEF">
              <w:rPr>
                <w:rFonts w:ascii="Arial" w:hAnsi="Arial" w:cs="Arial"/>
                <w:sz w:val="16"/>
                <w:szCs w:val="16"/>
              </w:rPr>
              <w:t>(Manufacturer):</w:t>
            </w:r>
          </w:p>
          <w:p w14:paraId="53FFAD27" w14:textId="77777777" w:rsidR="00047EEF" w:rsidRDefault="00047EEF">
            <w:pPr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 xml:space="preserve">Vossloh Cogifer </w:t>
            </w:r>
          </w:p>
          <w:p w14:paraId="12A29533" w14:textId="77777777" w:rsidR="00047EEF" w:rsidRDefault="00047EEF">
            <w:pPr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Polska sp. z o.o.</w:t>
            </w: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</w:tcPr>
          <w:p w14:paraId="02428BD0" w14:textId="77777777" w:rsidR="00047EEF" w:rsidRDefault="00047EE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Sagatavošanas un tīrīšanas veids </w:t>
            </w:r>
          </w:p>
          <w:p w14:paraId="4DFA6C93" w14:textId="77777777" w:rsidR="00047EEF" w:rsidRDefault="00047EE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(Metod of preparation and cleaning):</w:t>
            </w:r>
          </w:p>
          <w:p w14:paraId="1B241E38" w14:textId="77777777" w:rsidR="00047EEF" w:rsidRDefault="00047EEF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Tīrīt mehāniski ar drāšu birsti un/vai leņķa slīpmašīnu. Attīrīt no rūsas, netīrumiem un taukiem </w:t>
            </w:r>
          </w:p>
        </w:tc>
      </w:tr>
      <w:tr w:rsidR="00047EEF" w14:paraId="1A4EEE31" w14:textId="77777777">
        <w:trPr>
          <w:trHeight w:val="377"/>
        </w:trPr>
        <w:tc>
          <w:tcPr>
            <w:tcW w:w="4968" w:type="dxa"/>
            <w:tcBorders>
              <w:top w:val="single" w:sz="4" w:space="0" w:color="auto"/>
              <w:bottom w:val="single" w:sz="4" w:space="0" w:color="auto"/>
            </w:tcBorders>
          </w:tcPr>
          <w:p w14:paraId="730E216D" w14:textId="77777777" w:rsidR="00047EEF" w:rsidRDefault="00047EE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Materiāla pārnešanas veids uz loka </w:t>
            </w:r>
          </w:p>
          <w:p w14:paraId="00254CE3" w14:textId="77777777" w:rsidR="00047EEF" w:rsidRDefault="00047EE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(Mode of metal transfer):</w:t>
            </w:r>
          </w:p>
          <w:p w14:paraId="32033E5D" w14:textId="77777777" w:rsidR="00047EEF" w:rsidRDefault="00047EEF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ĪSSLĒGUMA</w:t>
            </w: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</w:tcPr>
          <w:p w14:paraId="417C3B78" w14:textId="77777777" w:rsidR="00047EEF" w:rsidRDefault="00047EE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Pamatmateriāla specifikācija</w:t>
            </w:r>
          </w:p>
          <w:p w14:paraId="56024FF9" w14:textId="77777777" w:rsidR="00047EEF" w:rsidRDefault="00047EE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(Parent material(s) specyfication): </w:t>
            </w:r>
          </w:p>
          <w:p w14:paraId="31C2D415" w14:textId="77777777" w:rsidR="00047EEF" w:rsidRDefault="00047EE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</w:rPr>
              <w:t xml:space="preserve">Dillidur 400V </w:t>
            </w:r>
          </w:p>
        </w:tc>
      </w:tr>
      <w:tr w:rsidR="00047EEF" w14:paraId="412C11AB" w14:textId="77777777">
        <w:tc>
          <w:tcPr>
            <w:tcW w:w="4968" w:type="dxa"/>
            <w:tcBorders>
              <w:top w:val="single" w:sz="4" w:space="0" w:color="auto"/>
              <w:bottom w:val="single" w:sz="4" w:space="0" w:color="auto"/>
            </w:tcBorders>
          </w:tcPr>
          <w:p w14:paraId="611488FE" w14:textId="77777777" w:rsidR="00047EEF" w:rsidRDefault="00047EE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Metināšanas process </w:t>
            </w:r>
            <w:r>
              <w:rPr>
                <w:rFonts w:ascii="Arial" w:hAnsi="Arial" w:cs="Arial"/>
                <w:sz w:val="16"/>
                <w:szCs w:val="16"/>
              </w:rPr>
              <w:t xml:space="preserve">(Welding proces): </w:t>
            </w:r>
          </w:p>
          <w:p w14:paraId="6BD86524" w14:textId="77777777" w:rsidR="00047EEF" w:rsidRDefault="00047EEF">
            <w:pPr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114 /FCAW/ sask. ar EN ISO 4063</w:t>
            </w: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</w:tcPr>
          <w:p w14:paraId="67AD135B" w14:textId="77777777" w:rsidR="00047EEF" w:rsidRDefault="00047EE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Materiāla biezums </w:t>
            </w:r>
            <w:r>
              <w:rPr>
                <w:rFonts w:ascii="Arial" w:hAnsi="Arial" w:cs="Arial"/>
                <w:sz w:val="16"/>
                <w:szCs w:val="16"/>
              </w:rPr>
              <w:t xml:space="preserve">(Material thickness) </w:t>
            </w:r>
            <w:r>
              <w:rPr>
                <w:rFonts w:ascii="Arial" w:hAnsi="Arial" w:cs="Arial"/>
                <w:sz w:val="20"/>
                <w:szCs w:val="20"/>
              </w:rPr>
              <w:t>[mm]:</w:t>
            </w:r>
          </w:p>
          <w:p w14:paraId="75CC7EDE" w14:textId="77777777" w:rsidR="00047EEF" w:rsidRDefault="00047EE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</w:rPr>
              <w:t>Sask. ar konstrukcijas dokumentāciju</w:t>
            </w:r>
          </w:p>
        </w:tc>
      </w:tr>
      <w:tr w:rsidR="00047EEF" w14:paraId="0EE1900D" w14:textId="77777777">
        <w:tc>
          <w:tcPr>
            <w:tcW w:w="4968" w:type="dxa"/>
            <w:tcBorders>
              <w:top w:val="single" w:sz="4" w:space="0" w:color="auto"/>
              <w:bottom w:val="single" w:sz="4" w:space="0" w:color="auto"/>
            </w:tcBorders>
          </w:tcPr>
          <w:p w14:paraId="52AEB33F" w14:textId="77777777" w:rsidR="00047EEF" w:rsidRDefault="00047EE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Šuves un savienojuma veids</w:t>
            </w:r>
          </w:p>
          <w:p w14:paraId="131F67D5" w14:textId="77777777" w:rsidR="00047EEF" w:rsidRDefault="00047EEF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(Join type/weld type):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UZMETINĀJUMS</w:t>
            </w: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</w:tcPr>
          <w:p w14:paraId="36DF1818" w14:textId="77777777" w:rsidR="00047EEF" w:rsidRDefault="00047EE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Metināšanas pozīcija </w:t>
            </w:r>
            <w:r>
              <w:rPr>
                <w:rFonts w:ascii="Arial" w:hAnsi="Arial" w:cs="Arial"/>
                <w:sz w:val="16"/>
                <w:szCs w:val="16"/>
              </w:rPr>
              <w:t>(Welding position(s)):</w:t>
            </w:r>
          </w:p>
          <w:p w14:paraId="27AC0FA9" w14:textId="77777777" w:rsidR="00047EEF" w:rsidRDefault="00047EE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</w:rPr>
              <w:t>PA /apakšējā / sask.ar normu EN ISO 6947</w:t>
            </w:r>
          </w:p>
        </w:tc>
      </w:tr>
      <w:tr w:rsidR="00047EEF" w14:paraId="45A24F9A" w14:textId="77777777">
        <w:trPr>
          <w:trHeight w:val="41"/>
        </w:trPr>
        <w:tc>
          <w:tcPr>
            <w:tcW w:w="100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00B66" w14:textId="77777777" w:rsidR="00047EEF" w:rsidRDefault="00047E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hps"/>
                <w:rFonts w:ascii="Arial" w:hAnsi="Arial" w:cs="Arial"/>
                <w:sz w:val="20"/>
              </w:rPr>
              <w:t>Sīkāka informācija par</w:t>
            </w:r>
            <w:r>
              <w:rPr>
                <w:rStyle w:val="shorttext"/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sagatavošanos metināšanai (shēma) </w:t>
            </w:r>
            <w:r>
              <w:rPr>
                <w:rFonts w:ascii="Arial" w:hAnsi="Arial" w:cs="Arial"/>
                <w:sz w:val="16"/>
                <w:szCs w:val="16"/>
              </w:rPr>
              <w:t>(Join preparation detail)(if required)</w:t>
            </w:r>
          </w:p>
        </w:tc>
      </w:tr>
    </w:tbl>
    <w:p w14:paraId="7ED4910C" w14:textId="77777777" w:rsidR="00047EEF" w:rsidRDefault="00047EEF">
      <w:pPr>
        <w:pStyle w:val="Kjene"/>
        <w:tabs>
          <w:tab w:val="clear" w:pos="4536"/>
          <w:tab w:val="clear" w:pos="9072"/>
        </w:tabs>
        <w:rPr>
          <w:rFonts w:ascii="Arial" w:hAnsi="Arial" w:cs="Arial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5040"/>
      </w:tblGrid>
      <w:tr w:rsidR="00047EEF" w14:paraId="2B029CF2" w14:textId="77777777">
        <w:tc>
          <w:tcPr>
            <w:tcW w:w="4968" w:type="dxa"/>
          </w:tcPr>
          <w:p w14:paraId="3BCD6BDA" w14:textId="77777777" w:rsidR="00047EEF" w:rsidRDefault="00047E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Savienojuma forma </w:t>
            </w:r>
            <w:r>
              <w:rPr>
                <w:rFonts w:ascii="Arial" w:hAnsi="Arial" w:cs="Arial"/>
                <w:sz w:val="16"/>
                <w:szCs w:val="16"/>
              </w:rPr>
              <w:t>(Join design)</w:t>
            </w:r>
          </w:p>
        </w:tc>
        <w:tc>
          <w:tcPr>
            <w:tcW w:w="5040" w:type="dxa"/>
          </w:tcPr>
          <w:p w14:paraId="52AF52A6" w14:textId="77777777" w:rsidR="00047EEF" w:rsidRDefault="00047E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Metināšanas secība </w:t>
            </w:r>
            <w:r>
              <w:rPr>
                <w:rFonts w:ascii="Arial" w:hAnsi="Arial" w:cs="Arial"/>
                <w:sz w:val="16"/>
                <w:szCs w:val="16"/>
              </w:rPr>
              <w:t>(Welding sequences)</w:t>
            </w:r>
          </w:p>
        </w:tc>
      </w:tr>
      <w:tr w:rsidR="00047EEF" w14:paraId="0EA16B71" w14:textId="77777777">
        <w:trPr>
          <w:trHeight w:val="2320"/>
        </w:trPr>
        <w:tc>
          <w:tcPr>
            <w:tcW w:w="4968" w:type="dxa"/>
            <w:vAlign w:val="center"/>
          </w:tcPr>
          <w:p w14:paraId="1E4BC64F" w14:textId="0452A838" w:rsidR="00047EEF" w:rsidRDefault="00764F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203C74C5" wp14:editId="273DAE41">
                  <wp:extent cx="2321560" cy="1258570"/>
                  <wp:effectExtent l="0" t="0" r="0" b="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622" t="28833" r="34848" b="170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1560" cy="1258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0" w:type="dxa"/>
            <w:vAlign w:val="center"/>
          </w:tcPr>
          <w:p w14:paraId="5C0388BC" w14:textId="3FFA4ABF" w:rsidR="00047EEF" w:rsidRDefault="00764F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4A586CDA" wp14:editId="38F5924C">
                  <wp:extent cx="2273935" cy="1205230"/>
                  <wp:effectExtent l="0" t="0" r="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1433" t="11899" r="24165" b="356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3935" cy="1205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1A38B0A" w14:textId="77777777" w:rsidR="00047EEF" w:rsidRDefault="00047EEF">
      <w:pPr>
        <w:rPr>
          <w:rFonts w:ascii="Arial" w:hAnsi="Arial" w:cs="Arial"/>
          <w:sz w:val="16"/>
          <w:szCs w:val="16"/>
        </w:rPr>
      </w:pPr>
      <w:r>
        <w:rPr>
          <w:rStyle w:val="hps"/>
          <w:rFonts w:ascii="Arial" w:hAnsi="Arial" w:cs="Arial"/>
          <w:sz w:val="20"/>
        </w:rPr>
        <w:t>Sīkāka informācija par</w:t>
      </w:r>
      <w:r>
        <w:rPr>
          <w:rStyle w:val="shorttext"/>
          <w:rFonts w:ascii="Arial" w:hAnsi="Arial" w:cs="Arial"/>
          <w:sz w:val="20"/>
        </w:rPr>
        <w:t xml:space="preserve"> </w:t>
      </w:r>
      <w:r>
        <w:rPr>
          <w:rStyle w:val="hps"/>
          <w:rFonts w:ascii="Arial" w:hAnsi="Arial" w:cs="Arial"/>
          <w:sz w:val="20"/>
        </w:rPr>
        <w:t>metināšanu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16"/>
          <w:szCs w:val="16"/>
        </w:rPr>
        <w:t>(Welding details)</w:t>
      </w: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080"/>
        <w:gridCol w:w="1260"/>
        <w:gridCol w:w="1080"/>
        <w:gridCol w:w="1080"/>
        <w:gridCol w:w="1080"/>
        <w:gridCol w:w="1260"/>
        <w:gridCol w:w="1440"/>
        <w:gridCol w:w="1260"/>
      </w:tblGrid>
      <w:tr w:rsidR="00047EEF" w14:paraId="5EB38C2E" w14:textId="77777777">
        <w:tc>
          <w:tcPr>
            <w:tcW w:w="540" w:type="dxa"/>
          </w:tcPr>
          <w:p w14:paraId="5A19F94A" w14:textId="77777777" w:rsidR="00047EEF" w:rsidRDefault="00047E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Šuve</w:t>
            </w:r>
          </w:p>
          <w:p w14:paraId="317D72FC" w14:textId="77777777" w:rsidR="00047EEF" w:rsidRDefault="00047E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2"/>
                <w:szCs w:val="12"/>
              </w:rPr>
              <w:t>(Run)</w:t>
            </w:r>
          </w:p>
        </w:tc>
        <w:tc>
          <w:tcPr>
            <w:tcW w:w="1080" w:type="dxa"/>
          </w:tcPr>
          <w:p w14:paraId="34B104FD" w14:textId="77777777" w:rsidR="00047EEF" w:rsidRDefault="00047E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Process</w:t>
            </w:r>
          </w:p>
          <w:p w14:paraId="061936C7" w14:textId="77777777" w:rsidR="00047EEF" w:rsidRDefault="00047E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(Process)</w:t>
            </w:r>
          </w:p>
        </w:tc>
        <w:tc>
          <w:tcPr>
            <w:tcW w:w="1260" w:type="dxa"/>
          </w:tcPr>
          <w:p w14:paraId="1057341B" w14:textId="77777777" w:rsidR="00047EEF" w:rsidRDefault="00047E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Stieples serdeņa izmēri </w:t>
            </w:r>
          </w:p>
          <w:p w14:paraId="7C76B20B" w14:textId="77777777" w:rsidR="00047EEF" w:rsidRDefault="00047E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2"/>
                <w:szCs w:val="12"/>
              </w:rPr>
              <w:t>(Size of filler metal)</w:t>
            </w:r>
            <w:r>
              <w:rPr>
                <w:rFonts w:ascii="Arial" w:hAnsi="Arial" w:cs="Arial"/>
                <w:sz w:val="16"/>
                <w:szCs w:val="16"/>
              </w:rPr>
              <w:t xml:space="preserve"> [mm]</w:t>
            </w:r>
          </w:p>
        </w:tc>
        <w:tc>
          <w:tcPr>
            <w:tcW w:w="1080" w:type="dxa"/>
          </w:tcPr>
          <w:p w14:paraId="70993FB6" w14:textId="77777777" w:rsidR="00047EEF" w:rsidRDefault="00047E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Strāvas stiprums (I)</w:t>
            </w:r>
          </w:p>
          <w:p w14:paraId="422E22BA" w14:textId="77777777" w:rsidR="00047EEF" w:rsidRDefault="00047E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(Current) [A]</w:t>
            </w:r>
          </w:p>
        </w:tc>
        <w:tc>
          <w:tcPr>
            <w:tcW w:w="1080" w:type="dxa"/>
          </w:tcPr>
          <w:p w14:paraId="7EF70BEA" w14:textId="77777777" w:rsidR="00047EEF" w:rsidRDefault="00047E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Strāvas spriegums (U) (Voltage)</w:t>
            </w:r>
          </w:p>
          <w:p w14:paraId="669101BF" w14:textId="77777777" w:rsidR="00047EEF" w:rsidRDefault="00047E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[V]</w:t>
            </w:r>
          </w:p>
        </w:tc>
        <w:tc>
          <w:tcPr>
            <w:tcW w:w="1080" w:type="dxa"/>
          </w:tcPr>
          <w:p w14:paraId="63FCF266" w14:textId="77777777" w:rsidR="00047EEF" w:rsidRDefault="00047EEF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Strāvas veids/</w:t>
            </w:r>
          </w:p>
          <w:p w14:paraId="79EC101D" w14:textId="77777777" w:rsidR="00047EEF" w:rsidRDefault="00047EEF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polaritāte </w:t>
            </w:r>
            <w:r>
              <w:rPr>
                <w:rFonts w:ascii="Arial" w:hAnsi="Arial" w:cs="Arial"/>
                <w:sz w:val="12"/>
                <w:szCs w:val="12"/>
              </w:rPr>
              <w:t>(Type of current/polarity)</w:t>
            </w:r>
          </w:p>
        </w:tc>
        <w:tc>
          <w:tcPr>
            <w:tcW w:w="1260" w:type="dxa"/>
          </w:tcPr>
          <w:p w14:paraId="7033194D" w14:textId="77777777" w:rsidR="00047EEF" w:rsidRDefault="00047E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Stieples padeves ātrums </w:t>
            </w:r>
          </w:p>
          <w:p w14:paraId="735E870C" w14:textId="77777777" w:rsidR="00047EEF" w:rsidRDefault="00047E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2"/>
                <w:szCs w:val="12"/>
              </w:rPr>
              <w:t>(Wire feed Speer)</w:t>
            </w:r>
            <w:r>
              <w:rPr>
                <w:rFonts w:ascii="Arial" w:hAnsi="Arial" w:cs="Arial"/>
                <w:sz w:val="16"/>
                <w:szCs w:val="16"/>
              </w:rPr>
              <w:t xml:space="preserve"> [m/min]</w:t>
            </w:r>
          </w:p>
        </w:tc>
        <w:tc>
          <w:tcPr>
            <w:tcW w:w="1440" w:type="dxa"/>
          </w:tcPr>
          <w:p w14:paraId="0C6FBCBE" w14:textId="77777777" w:rsidR="00047EEF" w:rsidRDefault="00047E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Metinājuma šuves garums/ virzības ātrums</w:t>
            </w:r>
          </w:p>
          <w:p w14:paraId="35A86F5C" w14:textId="77777777" w:rsidR="00047EEF" w:rsidRDefault="00047E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(Travel Speer)</w:t>
            </w:r>
          </w:p>
          <w:p w14:paraId="19C4E7F4" w14:textId="77777777" w:rsidR="00047EEF" w:rsidRDefault="00047E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[mm] /[mm/s]</w:t>
            </w:r>
          </w:p>
        </w:tc>
        <w:tc>
          <w:tcPr>
            <w:tcW w:w="1260" w:type="dxa"/>
          </w:tcPr>
          <w:p w14:paraId="320332B7" w14:textId="77777777" w:rsidR="00047EEF" w:rsidRDefault="00047E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Ievadītā siltuma daudzums </w:t>
            </w:r>
          </w:p>
          <w:p w14:paraId="3FBD5D5D" w14:textId="77777777" w:rsidR="00047EEF" w:rsidRDefault="00047E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2"/>
                <w:szCs w:val="12"/>
              </w:rPr>
              <w:t>(Heat input)</w:t>
            </w:r>
            <w:r>
              <w:rPr>
                <w:rFonts w:ascii="Arial" w:hAnsi="Arial" w:cs="Arial"/>
                <w:sz w:val="16"/>
                <w:szCs w:val="16"/>
              </w:rPr>
              <w:t xml:space="preserve"> [kJ/mm]</w:t>
            </w:r>
          </w:p>
        </w:tc>
      </w:tr>
      <w:tr w:rsidR="00047EEF" w14:paraId="6C3867EE" w14:textId="77777777">
        <w:tc>
          <w:tcPr>
            <w:tcW w:w="540" w:type="dxa"/>
            <w:vAlign w:val="center"/>
          </w:tcPr>
          <w:p w14:paraId="2915A0EC" w14:textId="77777777" w:rsidR="00047EEF" w:rsidRDefault="00047EEF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1–n</w:t>
            </w:r>
          </w:p>
        </w:tc>
        <w:tc>
          <w:tcPr>
            <w:tcW w:w="1080" w:type="dxa"/>
            <w:vAlign w:val="center"/>
          </w:tcPr>
          <w:p w14:paraId="3DCB39E7" w14:textId="77777777" w:rsidR="00047EEF" w:rsidRDefault="00047E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114 /FCAW/</w:t>
            </w:r>
          </w:p>
        </w:tc>
        <w:tc>
          <w:tcPr>
            <w:tcW w:w="1260" w:type="dxa"/>
            <w:vAlign w:val="center"/>
          </w:tcPr>
          <w:p w14:paraId="3879274A" w14:textId="77777777" w:rsidR="00047EEF" w:rsidRDefault="00047EEF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Ø 1,2</w:t>
            </w:r>
          </w:p>
        </w:tc>
        <w:tc>
          <w:tcPr>
            <w:tcW w:w="1080" w:type="dxa"/>
            <w:vAlign w:val="center"/>
          </w:tcPr>
          <w:p w14:paraId="1AE50997" w14:textId="77777777" w:rsidR="00047EEF" w:rsidRDefault="00047EEF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200 ± 20</w:t>
            </w:r>
          </w:p>
        </w:tc>
        <w:tc>
          <w:tcPr>
            <w:tcW w:w="1080" w:type="dxa"/>
            <w:vAlign w:val="center"/>
          </w:tcPr>
          <w:p w14:paraId="5FADB92D" w14:textId="77777777" w:rsidR="00047EEF" w:rsidRDefault="00047EEF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24 ± 1</w:t>
            </w:r>
          </w:p>
        </w:tc>
        <w:tc>
          <w:tcPr>
            <w:tcW w:w="1080" w:type="dxa"/>
            <w:vAlign w:val="center"/>
          </w:tcPr>
          <w:p w14:paraId="26A5CC97" w14:textId="77777777" w:rsidR="00047EEF" w:rsidRDefault="00047EEF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DC „+”</w:t>
            </w:r>
          </w:p>
        </w:tc>
        <w:tc>
          <w:tcPr>
            <w:tcW w:w="1260" w:type="dxa"/>
            <w:vAlign w:val="center"/>
          </w:tcPr>
          <w:p w14:paraId="41A67D25" w14:textId="77777777" w:rsidR="00047EEF" w:rsidRDefault="00047EEF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8</w:t>
            </w:r>
          </w:p>
        </w:tc>
        <w:tc>
          <w:tcPr>
            <w:tcW w:w="1440" w:type="dxa"/>
            <w:vAlign w:val="center"/>
          </w:tcPr>
          <w:p w14:paraId="2B1BC870" w14:textId="77777777" w:rsidR="00047EEF" w:rsidRDefault="00047EEF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3 [mm/s]</w:t>
            </w:r>
          </w:p>
        </w:tc>
        <w:tc>
          <w:tcPr>
            <w:tcW w:w="1260" w:type="dxa"/>
            <w:vAlign w:val="center"/>
          </w:tcPr>
          <w:p w14:paraId="63E53BEA" w14:textId="77777777" w:rsidR="00047EEF" w:rsidRDefault="00047EEF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1,28</w:t>
            </w:r>
          </w:p>
        </w:tc>
      </w:tr>
      <w:tr w:rsidR="00047EEF" w14:paraId="2F532876" w14:textId="77777777">
        <w:tc>
          <w:tcPr>
            <w:tcW w:w="540" w:type="dxa"/>
            <w:vAlign w:val="center"/>
          </w:tcPr>
          <w:p w14:paraId="4AF81331" w14:textId="77777777" w:rsidR="00047EEF" w:rsidRDefault="00047EEF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2–y</w:t>
            </w:r>
          </w:p>
        </w:tc>
        <w:tc>
          <w:tcPr>
            <w:tcW w:w="1080" w:type="dxa"/>
            <w:vAlign w:val="center"/>
          </w:tcPr>
          <w:p w14:paraId="2A0510D9" w14:textId="77777777" w:rsidR="00047EEF" w:rsidRDefault="00047EEF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114 /FCAW/</w:t>
            </w:r>
          </w:p>
        </w:tc>
        <w:tc>
          <w:tcPr>
            <w:tcW w:w="1260" w:type="dxa"/>
            <w:vAlign w:val="center"/>
          </w:tcPr>
          <w:p w14:paraId="1F642AB4" w14:textId="77777777" w:rsidR="00047EEF" w:rsidRDefault="00047E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Ø 1,2</w:t>
            </w:r>
          </w:p>
        </w:tc>
        <w:tc>
          <w:tcPr>
            <w:tcW w:w="1080" w:type="dxa"/>
            <w:vAlign w:val="center"/>
          </w:tcPr>
          <w:p w14:paraId="60C6F502" w14:textId="77777777" w:rsidR="00047EEF" w:rsidRDefault="00047E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200 ± 20</w:t>
            </w:r>
          </w:p>
        </w:tc>
        <w:tc>
          <w:tcPr>
            <w:tcW w:w="1080" w:type="dxa"/>
            <w:vAlign w:val="center"/>
          </w:tcPr>
          <w:p w14:paraId="4BB241B7" w14:textId="77777777" w:rsidR="00047EEF" w:rsidRDefault="00047E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24 ± 1</w:t>
            </w:r>
          </w:p>
        </w:tc>
        <w:tc>
          <w:tcPr>
            <w:tcW w:w="1080" w:type="dxa"/>
            <w:vAlign w:val="center"/>
          </w:tcPr>
          <w:p w14:paraId="108FEA37" w14:textId="77777777" w:rsidR="00047EEF" w:rsidRDefault="00047E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DC „+”</w:t>
            </w:r>
          </w:p>
        </w:tc>
        <w:tc>
          <w:tcPr>
            <w:tcW w:w="1260" w:type="dxa"/>
            <w:vAlign w:val="center"/>
          </w:tcPr>
          <w:p w14:paraId="7C19068F" w14:textId="77777777" w:rsidR="00047EEF" w:rsidRDefault="00047E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8</w:t>
            </w:r>
          </w:p>
        </w:tc>
        <w:tc>
          <w:tcPr>
            <w:tcW w:w="1440" w:type="dxa"/>
            <w:vAlign w:val="center"/>
          </w:tcPr>
          <w:p w14:paraId="671DA032" w14:textId="77777777" w:rsidR="00047EEF" w:rsidRDefault="00047E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3 [mm/s]</w:t>
            </w:r>
          </w:p>
        </w:tc>
        <w:tc>
          <w:tcPr>
            <w:tcW w:w="1260" w:type="dxa"/>
            <w:vAlign w:val="center"/>
          </w:tcPr>
          <w:p w14:paraId="76978EEE" w14:textId="77777777" w:rsidR="00047EEF" w:rsidRDefault="00047E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 xml:space="preserve">1,28 </w:t>
            </w:r>
          </w:p>
        </w:tc>
      </w:tr>
    </w:tbl>
    <w:p w14:paraId="24441534" w14:textId="77777777" w:rsidR="00047EEF" w:rsidRDefault="00047EEF">
      <w:pPr>
        <w:rPr>
          <w:rFonts w:ascii="Arial" w:hAnsi="Arial" w:cs="Arial"/>
          <w:sz w:val="16"/>
          <w:szCs w:val="16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8"/>
        <w:gridCol w:w="4680"/>
      </w:tblGrid>
      <w:tr w:rsidR="00047EEF" w14:paraId="46F1C330" w14:textId="77777777">
        <w:trPr>
          <w:cantSplit/>
          <w:trHeight w:val="436"/>
        </w:trPr>
        <w:tc>
          <w:tcPr>
            <w:tcW w:w="5328" w:type="dxa"/>
            <w:vMerge w:val="restart"/>
            <w:tcBorders>
              <w:top w:val="single" w:sz="4" w:space="0" w:color="auto"/>
            </w:tcBorders>
          </w:tcPr>
          <w:p w14:paraId="62EE39AA" w14:textId="77777777" w:rsidR="00047EEF" w:rsidRDefault="00047EE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Papildu materiālu apzīmējums </w:t>
            </w:r>
          </w:p>
          <w:p w14:paraId="68271D6D" w14:textId="77777777" w:rsidR="00047EEF" w:rsidRDefault="00047EE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(Filler metal)</w:t>
            </w:r>
          </w:p>
          <w:p w14:paraId="3FA0C34D" w14:textId="77777777" w:rsidR="00047EEF" w:rsidRDefault="00047EEF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OK Tubrodur 15.43 / T Z Fe3 / EN 14700</w:t>
            </w: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</w:tcPr>
          <w:p w14:paraId="15713F9C" w14:textId="77777777" w:rsidR="00047EEF" w:rsidRDefault="00047EE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Sākotnējā uzsildīšanas temperatūra</w:t>
            </w:r>
          </w:p>
          <w:p w14:paraId="34A206F5" w14:textId="77777777" w:rsidR="00047EEF" w:rsidRDefault="00047EE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(Preheat temperature): </w:t>
            </w:r>
            <w:r>
              <w:rPr>
                <w:rFonts w:ascii="Arial" w:hAnsi="Arial" w:cs="Arial"/>
                <w:b/>
                <w:i/>
                <w:sz w:val="16"/>
                <w:szCs w:val="16"/>
              </w:rPr>
              <w:t>100÷150</w:t>
            </w:r>
            <w:r>
              <w:rPr>
                <w:rFonts w:ascii="Arial" w:hAnsi="Arial" w:cs="Arial"/>
                <w:b/>
                <w:i/>
                <w:sz w:val="16"/>
                <w:szCs w:val="16"/>
                <w:vertAlign w:val="superscript"/>
              </w:rPr>
              <w:t>0</w:t>
            </w:r>
            <w:r>
              <w:rPr>
                <w:rFonts w:ascii="Arial" w:hAnsi="Arial" w:cs="Arial"/>
                <w:b/>
                <w:i/>
                <w:sz w:val="16"/>
                <w:szCs w:val="16"/>
              </w:rPr>
              <w:t>C</w:t>
            </w:r>
          </w:p>
        </w:tc>
      </w:tr>
      <w:tr w:rsidR="00047EEF" w14:paraId="56EAD071" w14:textId="77777777">
        <w:trPr>
          <w:cantSplit/>
          <w:trHeight w:val="344"/>
        </w:trPr>
        <w:tc>
          <w:tcPr>
            <w:tcW w:w="5328" w:type="dxa"/>
            <w:vMerge/>
          </w:tcPr>
          <w:p w14:paraId="43D9EEA4" w14:textId="77777777" w:rsidR="00047EEF" w:rsidRDefault="00047E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</w:tcPr>
          <w:p w14:paraId="1AA4DA21" w14:textId="77777777" w:rsidR="00047EEF" w:rsidRDefault="00047EE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Starpšuvju temperatūra </w:t>
            </w:r>
          </w:p>
          <w:p w14:paraId="4150E194" w14:textId="77777777" w:rsidR="00047EEF" w:rsidRDefault="00047EE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(Interpass temperature):</w:t>
            </w:r>
            <w:r>
              <w:rPr>
                <w:rFonts w:ascii="Arial" w:hAnsi="Arial" w:cs="Arial"/>
                <w:b/>
                <w:i/>
                <w:sz w:val="16"/>
                <w:szCs w:val="16"/>
              </w:rPr>
              <w:t xml:space="preserve"> 250÷300</w:t>
            </w:r>
            <w:r>
              <w:rPr>
                <w:rFonts w:ascii="Arial" w:hAnsi="Arial" w:cs="Arial"/>
                <w:b/>
                <w:i/>
                <w:sz w:val="16"/>
                <w:szCs w:val="16"/>
                <w:vertAlign w:val="superscript"/>
              </w:rPr>
              <w:t>0</w:t>
            </w:r>
            <w:r>
              <w:rPr>
                <w:rFonts w:ascii="Arial" w:hAnsi="Arial" w:cs="Arial"/>
                <w:b/>
                <w:i/>
                <w:sz w:val="16"/>
                <w:szCs w:val="16"/>
              </w:rPr>
              <w:t>C</w:t>
            </w:r>
          </w:p>
        </w:tc>
      </w:tr>
      <w:tr w:rsidR="00047EEF" w14:paraId="0B3E1A8C" w14:textId="77777777">
        <w:trPr>
          <w:cantSplit/>
          <w:trHeight w:val="445"/>
        </w:trPr>
        <w:tc>
          <w:tcPr>
            <w:tcW w:w="5328" w:type="dxa"/>
            <w:vMerge/>
            <w:tcBorders>
              <w:bottom w:val="single" w:sz="4" w:space="0" w:color="auto"/>
            </w:tcBorders>
          </w:tcPr>
          <w:p w14:paraId="094B6B8D" w14:textId="77777777" w:rsidR="00047EEF" w:rsidRDefault="00047E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</w:tcPr>
          <w:p w14:paraId="2D69B44D" w14:textId="77777777" w:rsidR="00047EEF" w:rsidRDefault="00047EE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Pēcsildīšana </w:t>
            </w:r>
          </w:p>
          <w:p w14:paraId="4B36AAAA" w14:textId="77777777" w:rsidR="00047EEF" w:rsidRDefault="00047EE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(Post heating): </w:t>
            </w:r>
          </w:p>
        </w:tc>
      </w:tr>
      <w:tr w:rsidR="00047EEF" w14:paraId="0F0D8F7A" w14:textId="77777777">
        <w:tc>
          <w:tcPr>
            <w:tcW w:w="5328" w:type="dxa"/>
            <w:tcBorders>
              <w:top w:val="single" w:sz="4" w:space="0" w:color="auto"/>
              <w:bottom w:val="single" w:sz="4" w:space="0" w:color="auto"/>
            </w:tcBorders>
          </w:tcPr>
          <w:p w14:paraId="688D17B7" w14:textId="77777777" w:rsidR="00047EEF" w:rsidRDefault="00047EE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Īpaši žāvēšanas ieteikumi </w:t>
            </w:r>
          </w:p>
          <w:p w14:paraId="07D3C3CA" w14:textId="77777777" w:rsidR="00047EEF" w:rsidRDefault="00047EEF">
            <w:pPr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(any special banking or dryling): </w:t>
            </w:r>
            <w:r>
              <w:rPr>
                <w:rFonts w:ascii="Arial" w:hAnsi="Arial" w:cs="Arial"/>
                <w:b/>
                <w:i/>
                <w:sz w:val="16"/>
                <w:szCs w:val="16"/>
              </w:rPr>
              <w:t>sask. ar ražotāja ieteikumu</w:t>
            </w: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</w:tcPr>
          <w:p w14:paraId="620ADCF8" w14:textId="77777777" w:rsidR="00047EEF" w:rsidRDefault="00047EEF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Brīvais elektroda izvads / apstrādājamais priekšmets </w:t>
            </w:r>
          </w:p>
          <w:p w14:paraId="55CC05F6" w14:textId="77777777" w:rsidR="00047EEF" w:rsidRDefault="00047EE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(stand–off distance): </w:t>
            </w:r>
            <w:r>
              <w:rPr>
                <w:rFonts w:ascii="Arial" w:hAnsi="Arial" w:cs="Arial"/>
                <w:b/>
                <w:i/>
                <w:sz w:val="16"/>
                <w:szCs w:val="16"/>
              </w:rPr>
              <w:t>15–20 [mm]</w:t>
            </w:r>
          </w:p>
        </w:tc>
      </w:tr>
    </w:tbl>
    <w:p w14:paraId="1645FE62" w14:textId="77777777" w:rsidR="00047EEF" w:rsidRDefault="00047EEF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2"/>
      </w:tblGrid>
      <w:tr w:rsidR="00047EEF" w14:paraId="3F60A209" w14:textId="77777777">
        <w:trPr>
          <w:trHeight w:val="553"/>
        </w:trPr>
        <w:tc>
          <w:tcPr>
            <w:tcW w:w="6582" w:type="dxa"/>
          </w:tcPr>
          <w:p w14:paraId="163CBEE2" w14:textId="3735750C" w:rsidR="00047EEF" w:rsidRDefault="00764F51">
            <w:pPr>
              <w:spacing w:after="1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D54C561" wp14:editId="62D59802">
                      <wp:simplePos x="0" y="0"/>
                      <wp:positionH relativeFrom="column">
                        <wp:posOffset>4297680</wp:posOffset>
                      </wp:positionH>
                      <wp:positionV relativeFrom="paragraph">
                        <wp:posOffset>12700</wp:posOffset>
                      </wp:positionV>
                      <wp:extent cx="1988820" cy="1143000"/>
                      <wp:effectExtent l="15875" t="12065" r="14605" b="16510"/>
                      <wp:wrapNone/>
                      <wp:docPr id="1473370942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8820" cy="1143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BCFA6DA" w14:textId="77777777" w:rsidR="00047EEF" w:rsidRDefault="00047EE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maģ. inž.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</w:rPr>
                                    <w:t xml:space="preserve"> Karols Andžejevskis</w:t>
                                  </w:r>
                                </w:p>
                                <w:p w14:paraId="7840CC10" w14:textId="77777777" w:rsidR="00047EEF" w:rsidRDefault="00047EE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mgr inż.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 xml:space="preserve"> Karol Andrzejewski</w:t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  <w:p w14:paraId="68E17DF7" w14:textId="77777777" w:rsidR="00047EEF" w:rsidRDefault="00047EEF">
                                  <w:pPr>
                                    <w:pStyle w:val="Virsraksts5"/>
                                  </w:pPr>
                                  <w:r>
                                    <w:t>PL – IWE – 00908 / 2011</w:t>
                                  </w:r>
                                </w:p>
                                <w:p w14:paraId="2DAA6C2F" w14:textId="77777777" w:rsidR="00047EEF" w:rsidRDefault="00047EE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inž.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</w:rPr>
                                    <w:t xml:space="preserve"> Tomasz Woźniak </w:t>
                                  </w:r>
                                </w:p>
                                <w:p w14:paraId="7E051FC9" w14:textId="77777777" w:rsidR="00047EEF" w:rsidRDefault="00047EE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Cs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 xml:space="preserve">inż.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Tomasz Woźniak</w:t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  <w:p w14:paraId="25A1649F" w14:textId="77777777" w:rsidR="00047EEF" w:rsidRDefault="00047EEF">
                                  <w:pPr>
                                    <w:pStyle w:val="Virsraksts5"/>
                                    <w:spacing w:after="0"/>
                                  </w:pPr>
                                  <w:r>
                                    <w:t>PL – IWE – 00919 / 2011</w:t>
                                  </w:r>
                                </w:p>
                                <w:p w14:paraId="3B9DF251" w14:textId="77777777" w:rsidR="00047EEF" w:rsidRDefault="00047EEF">
                                  <w:pPr>
                                    <w:jc w:val="center"/>
                                    <w:rPr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PL/ IWI–C / 394 / 2013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D54C56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2" o:spid="_x0000_s1026" type="#_x0000_t202" style="position:absolute;margin-left:338.4pt;margin-top:1pt;width:156.6pt;height:9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" strokeweight="1.5pt">
                      <v:textbox>
                        <w:txbxContent>
                          <w:p w14:paraId="4BCFA6DA" w14:textId="77777777" w:rsidR="00047EEF" w:rsidRDefault="00047EE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maģ. inž.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Karols Andžejevskis</w:t>
                            </w:r>
                          </w:p>
                          <w:p w14:paraId="7840CC10" w14:textId="77777777" w:rsidR="00047EEF" w:rsidRDefault="00047EEF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</w:rPr>
                              <w:t>mgr inż.</w:t>
                            </w:r>
                            <w:r>
                              <w:rPr>
                                <w:rFonts w:ascii="Arial" w:hAnsi="Arial" w:cs="Arial"/>
                                <w:b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Karol Andrzejewski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14:paraId="68E17DF7" w14:textId="77777777" w:rsidR="00047EEF" w:rsidRDefault="00047EEF">
                            <w:pPr>
                              <w:pStyle w:val="Heading5"/>
                            </w:pPr>
                            <w:r>
                              <w:t>PL – IWE – 00908 / 2011</w:t>
                            </w:r>
                          </w:p>
                          <w:p w14:paraId="2DAA6C2F" w14:textId="77777777" w:rsidR="00047EEF" w:rsidRDefault="00047EE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inž.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Tomasz Woźniak </w:t>
                            </w:r>
                          </w:p>
                          <w:p w14:paraId="7E051FC9" w14:textId="77777777" w:rsidR="00047EEF" w:rsidRDefault="00047EEF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ascii="Arial" w:hAnsi="Arial" w:cs="Arial"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inż. </w:t>
                            </w:r>
                            <w:r>
                              <w:rPr>
                                <w:rFonts w:ascii="Arial" w:hAnsi="Arial" w:cs="Arial"/>
                                <w:b/>
                                <w:i/>
                                <w:iCs/>
                                <w:sz w:val="20"/>
                                <w:szCs w:val="20"/>
                              </w:rPr>
                              <w:t>Tomasz Woźniak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14:paraId="25A1649F" w14:textId="77777777" w:rsidR="00047EEF" w:rsidRDefault="00047EEF">
                            <w:pPr>
                              <w:pStyle w:val="Heading5"/>
                              <w:spacing w:after="0"/>
                            </w:pPr>
                            <w:r>
                              <w:t>PL – IWE – 00919 / 2011</w:t>
                            </w:r>
                          </w:p>
                          <w:p w14:paraId="3B9DF251" w14:textId="77777777" w:rsidR="00047EEF" w:rsidRDefault="00047EEF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PL/ IWI–C / 394 / 2013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47EEF">
              <w:rPr>
                <w:rFonts w:ascii="Arial" w:hAnsi="Arial" w:cs="Arial"/>
                <w:sz w:val="20"/>
                <w:szCs w:val="20"/>
              </w:rPr>
              <w:t>PIEZĪMES</w:t>
            </w:r>
            <w:r w:rsidR="00AD1CDC">
              <w:rPr>
                <w:rFonts w:ascii="Arial" w:hAnsi="Arial" w:cs="Arial"/>
                <w:sz w:val="20"/>
                <w:szCs w:val="20"/>
              </w:rPr>
              <w:t>/notes</w:t>
            </w:r>
            <w:r w:rsidR="00047EEF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373B04E" w14:textId="77777777" w:rsidR="00047EEF" w:rsidRPr="00AD1CDC" w:rsidRDefault="00047EEF">
            <w:pPr>
              <w:spacing w:after="180"/>
              <w:rPr>
                <w:rFonts w:ascii="Arial" w:hAnsi="Arial" w:cs="Arial"/>
                <w:sz w:val="20"/>
                <w:szCs w:val="20"/>
                <w:lang w:val="en"/>
              </w:rPr>
            </w:pPr>
            <w:r>
              <w:rPr>
                <w:rFonts w:ascii="Arial" w:hAnsi="Arial" w:cs="Arial"/>
                <w:sz w:val="20"/>
                <w:szCs w:val="20"/>
              </w:rPr>
              <w:t>Metināto šuvju veidošanas secība</w:t>
            </w:r>
            <w:r w:rsidR="00AD1CDC" w:rsidRPr="00AD1CDC">
              <w:rPr>
                <w:rFonts w:ascii="Arial" w:hAnsi="Arial" w:cs="Arial"/>
                <w:sz w:val="20"/>
                <w:szCs w:val="20"/>
                <w:lang w:val="en"/>
              </w:rPr>
              <w:t xml:space="preserve"> </w:t>
            </w:r>
            <w:r w:rsidR="00AD1CDC" w:rsidRPr="00AD1CDC">
              <w:rPr>
                <w:rFonts w:ascii="Arial" w:hAnsi="Arial" w:cs="Arial"/>
                <w:sz w:val="16"/>
                <w:szCs w:val="16"/>
                <w:lang w:val="en"/>
              </w:rPr>
              <w:t>(sequence of welds</w:t>
            </w:r>
            <w:r w:rsidR="00AD1CDC">
              <w:rPr>
                <w:rFonts w:ascii="Arial" w:hAnsi="Arial" w:cs="Arial"/>
                <w:sz w:val="20"/>
                <w:szCs w:val="20"/>
                <w:lang w:val="en"/>
              </w:rPr>
              <w:t>)</w:t>
            </w:r>
            <w:r w:rsidR="00AD1CDC" w:rsidRPr="00AD1CDC">
              <w:rPr>
                <w:rFonts w:ascii="Arial" w:hAnsi="Arial" w:cs="Arial"/>
                <w:sz w:val="20"/>
                <w:szCs w:val="20"/>
                <w:lang w:val="en"/>
              </w:rPr>
              <w:t>:</w:t>
            </w:r>
          </w:p>
          <w:p w14:paraId="783F6FC2" w14:textId="77777777" w:rsidR="00047EEF" w:rsidRPr="00AD1CDC" w:rsidRDefault="00047EEF">
            <w:pPr>
              <w:spacing w:after="180"/>
              <w:rPr>
                <w:rFonts w:ascii="Arial" w:hAnsi="Arial" w:cs="Arial"/>
                <w:sz w:val="20"/>
                <w:szCs w:val="20"/>
                <w:lang w:val="en"/>
              </w:rPr>
            </w:pPr>
            <w:r>
              <w:rPr>
                <w:rFonts w:ascii="Arial" w:hAnsi="Arial" w:cs="Arial"/>
                <w:sz w:val="20"/>
                <w:szCs w:val="20"/>
              </w:rPr>
              <w:t>Uzmetinām tādu daudzumu šuvju, cik tas ir nepieciešams, iegūtu atbilstošu rievas augstumu</w:t>
            </w:r>
            <w:r w:rsidR="00AD1CDC">
              <w:rPr>
                <w:rFonts w:ascii="Arial" w:hAnsi="Arial" w:cs="Arial"/>
                <w:sz w:val="20"/>
                <w:szCs w:val="20"/>
              </w:rPr>
              <w:t>(</w:t>
            </w:r>
            <w:r w:rsidR="00AD1CDC" w:rsidRPr="00AD1CDC">
              <w:rPr>
                <w:rFonts w:ascii="Arial" w:hAnsi="Arial" w:cs="Arial"/>
                <w:sz w:val="16"/>
                <w:szCs w:val="16"/>
                <w:lang w:val="en"/>
              </w:rPr>
              <w:t>Weld as many seams as necessary to obtain the appropriate groove height)</w:t>
            </w:r>
            <w:r w:rsidRPr="00AD1CDC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Atceramies par noslīpēšanai paredzēto pārpalikumu</w:t>
            </w:r>
            <w:r w:rsidR="00AD1CDC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AD1CDC" w:rsidRPr="00AD1CDC">
              <w:rPr>
                <w:rFonts w:ascii="Arial" w:hAnsi="Arial" w:cs="Arial"/>
                <w:sz w:val="16"/>
                <w:szCs w:val="16"/>
                <w:lang w:val="en"/>
              </w:rPr>
              <w:t>We remember about the leftovers for grinding</w:t>
            </w:r>
            <w:r w:rsidR="00AD1CDC">
              <w:rPr>
                <w:rFonts w:ascii="Arial" w:hAnsi="Arial" w:cs="Arial"/>
                <w:sz w:val="20"/>
                <w:szCs w:val="20"/>
                <w:lang w:val="en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4AF53FF" w14:textId="77777777" w:rsidR="00047EEF" w:rsidRPr="00AD1CDC" w:rsidRDefault="00047EEF">
            <w:pPr>
              <w:spacing w:after="18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Slīpēt atsevišķas šuves ar mērķi noņemtu izdedžus</w:t>
            </w:r>
            <w:r w:rsidR="00AD1CD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D1CDC" w:rsidRPr="00AD1CDC">
              <w:rPr>
                <w:rFonts w:ascii="Arial" w:hAnsi="Arial" w:cs="Arial"/>
                <w:sz w:val="16"/>
                <w:szCs w:val="16"/>
              </w:rPr>
              <w:t>(</w:t>
            </w:r>
            <w:r w:rsidR="00AD1CDC" w:rsidRPr="00AD1CDC">
              <w:rPr>
                <w:rFonts w:ascii="Arial" w:hAnsi="Arial" w:cs="Arial"/>
                <w:sz w:val="16"/>
                <w:szCs w:val="16"/>
                <w:lang w:val="en"/>
              </w:rPr>
              <w:t>Sand individual seams to remove slag)</w:t>
            </w:r>
          </w:p>
          <w:p w14:paraId="4536347B" w14:textId="77777777" w:rsidR="00047EEF" w:rsidRDefault="00047EEF">
            <w:pPr>
              <w:spacing w:after="1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Ieteicamais metināšanas rokturis</w:t>
            </w:r>
            <w:r w:rsidR="00AD1CD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D1CDC" w:rsidRPr="00AD1CDC">
              <w:rPr>
                <w:rFonts w:ascii="Arial" w:hAnsi="Arial" w:cs="Arial"/>
                <w:sz w:val="16"/>
                <w:szCs w:val="16"/>
              </w:rPr>
              <w:t>(</w:t>
            </w:r>
            <w:r w:rsidR="00AD1CDC" w:rsidRPr="00AD1CDC">
              <w:rPr>
                <w:rFonts w:ascii="Arial" w:hAnsi="Arial" w:cs="Arial"/>
                <w:sz w:val="16"/>
                <w:szCs w:val="16"/>
                <w:lang w:val="en"/>
              </w:rPr>
              <w:t>Recommended welding handle</w:t>
            </w:r>
            <w:r w:rsidR="00AD1CDC">
              <w:rPr>
                <w:rFonts w:ascii="Arial" w:hAnsi="Arial" w:cs="Arial"/>
                <w:sz w:val="20"/>
                <w:szCs w:val="20"/>
                <w:lang w:val="en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 Binzel model Alpha Flux 350</w:t>
            </w:r>
          </w:p>
          <w:p w14:paraId="4B881A2A" w14:textId="77777777" w:rsidR="00047EEF" w:rsidRDefault="00047EEF">
            <w:pPr>
              <w:spacing w:after="1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Strāvas avots</w:t>
            </w:r>
            <w:r w:rsidR="00AD1CDC" w:rsidRPr="00AD1CDC">
              <w:rPr>
                <w:rFonts w:ascii="Arial" w:hAnsi="Arial" w:cs="Arial"/>
                <w:sz w:val="20"/>
                <w:szCs w:val="20"/>
                <w:lang w:val="en"/>
              </w:rPr>
              <w:t xml:space="preserve"> </w:t>
            </w:r>
            <w:r w:rsidR="00AD1CDC">
              <w:rPr>
                <w:rFonts w:ascii="Arial" w:hAnsi="Arial" w:cs="Arial"/>
                <w:sz w:val="20"/>
                <w:szCs w:val="20"/>
                <w:lang w:val="en"/>
              </w:rPr>
              <w:t>(</w:t>
            </w:r>
            <w:r w:rsidR="00AD1CDC" w:rsidRPr="00AD1CDC">
              <w:rPr>
                <w:rFonts w:ascii="Arial" w:hAnsi="Arial" w:cs="Arial"/>
                <w:sz w:val="16"/>
                <w:szCs w:val="16"/>
                <w:lang w:val="en"/>
              </w:rPr>
              <w:t>Power source</w:t>
            </w:r>
            <w:r w:rsidR="00AD1CDC">
              <w:rPr>
                <w:rFonts w:ascii="Arial" w:hAnsi="Arial" w:cs="Arial"/>
                <w:sz w:val="20"/>
                <w:szCs w:val="20"/>
                <w:lang w:val="en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Esab Origo Mig 5002 + Aristo feed 4804 / U6</w:t>
            </w:r>
          </w:p>
        </w:tc>
      </w:tr>
    </w:tbl>
    <w:p w14:paraId="793518DE" w14:textId="77777777" w:rsidR="00047EEF" w:rsidRPr="00AD1CDC" w:rsidRDefault="00047EEF">
      <w:pPr>
        <w:rPr>
          <w:rFonts w:ascii="Arial" w:hAnsi="Arial" w:cs="Arial"/>
          <w:b/>
          <w:sz w:val="28"/>
          <w:szCs w:val="28"/>
          <w:lang w:val="en"/>
        </w:rPr>
      </w:pPr>
    </w:p>
    <w:sectPr w:rsidR="00047EEF" w:rsidRPr="00AD1CDC">
      <w:pgSz w:w="11906" w:h="16838"/>
      <w:pgMar w:top="0" w:right="1417" w:bottom="18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E0B49" w14:textId="77777777" w:rsidR="00EE40EB" w:rsidRDefault="00EE40EB">
      <w:r>
        <w:separator/>
      </w:r>
    </w:p>
  </w:endnote>
  <w:endnote w:type="continuationSeparator" w:id="0">
    <w:p w14:paraId="03CB1645" w14:textId="77777777" w:rsidR="00EE40EB" w:rsidRDefault="00EE4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EBF99" w14:textId="77777777" w:rsidR="00EE40EB" w:rsidRDefault="00EE40EB">
      <w:r>
        <w:separator/>
      </w:r>
    </w:p>
  </w:footnote>
  <w:footnote w:type="continuationSeparator" w:id="0">
    <w:p w14:paraId="4A443151" w14:textId="77777777" w:rsidR="00EE40EB" w:rsidRDefault="00EE40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0C43B0"/>
    <w:multiLevelType w:val="hybridMultilevel"/>
    <w:tmpl w:val="EFECE4C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5F6E83"/>
    <w:multiLevelType w:val="hybridMultilevel"/>
    <w:tmpl w:val="CC8EFCE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3C7469"/>
    <w:multiLevelType w:val="hybridMultilevel"/>
    <w:tmpl w:val="7CBA7E84"/>
    <w:lvl w:ilvl="0" w:tplc="65249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B95DFA"/>
    <w:multiLevelType w:val="hybridMultilevel"/>
    <w:tmpl w:val="4376645C"/>
    <w:lvl w:ilvl="0" w:tplc="65249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99200711">
    <w:abstractNumId w:val="1"/>
  </w:num>
  <w:num w:numId="2" w16cid:durableId="1745684205">
    <w:abstractNumId w:val="0"/>
  </w:num>
  <w:num w:numId="3" w16cid:durableId="1370648954">
    <w:abstractNumId w:val="2"/>
  </w:num>
  <w:num w:numId="4" w16cid:durableId="5876160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CDC"/>
    <w:rsid w:val="00047EEF"/>
    <w:rsid w:val="000D6CA8"/>
    <w:rsid w:val="000F6C64"/>
    <w:rsid w:val="00244900"/>
    <w:rsid w:val="004770AF"/>
    <w:rsid w:val="004A201D"/>
    <w:rsid w:val="007566DA"/>
    <w:rsid w:val="00764F51"/>
    <w:rsid w:val="00810D95"/>
    <w:rsid w:val="00AD1CDC"/>
    <w:rsid w:val="00C905B5"/>
    <w:rsid w:val="00C92118"/>
    <w:rsid w:val="00E4091C"/>
    <w:rsid w:val="00EE40EB"/>
    <w:rsid w:val="00FE3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70CF427"/>
  <w15:chartTrackingRefBased/>
  <w15:docId w15:val="{15E260AA-BF97-4912-8623-504EECB88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Pr>
      <w:sz w:val="24"/>
      <w:szCs w:val="24"/>
      <w:lang w:val="lv-LV" w:eastAsia="pl-PL"/>
    </w:rPr>
  </w:style>
  <w:style w:type="paragraph" w:styleId="Virsraksts5">
    <w:name w:val="heading 5"/>
    <w:basedOn w:val="Parasts"/>
    <w:next w:val="Parasts"/>
    <w:qFormat/>
    <w:pPr>
      <w:keepNext/>
      <w:spacing w:after="60"/>
      <w:jc w:val="center"/>
      <w:outlineLvl w:val="4"/>
    </w:pPr>
    <w:rPr>
      <w:rFonts w:ascii="Arial" w:hAnsi="Arial" w:cs="Arial"/>
      <w:b/>
      <w:sz w:val="16"/>
      <w:szCs w:val="16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shorttext">
    <w:name w:val="short_text"/>
    <w:basedOn w:val="Noklusjumarindkopasfonts"/>
  </w:style>
  <w:style w:type="paragraph" w:customStyle="1" w:styleId="Default">
    <w:name w:val="Default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  <w:lang w:val="pl-PL" w:eastAsia="pl-PL"/>
    </w:rPr>
  </w:style>
  <w:style w:type="paragraph" w:styleId="Kjene">
    <w:name w:val="footer"/>
    <w:basedOn w:val="Parasts"/>
    <w:semiHidden/>
    <w:pPr>
      <w:tabs>
        <w:tab w:val="center" w:pos="4536"/>
        <w:tab w:val="right" w:pos="9072"/>
      </w:tabs>
    </w:pPr>
  </w:style>
  <w:style w:type="character" w:styleId="Lappusesnumurs">
    <w:name w:val="page number"/>
    <w:basedOn w:val="Noklusjumarindkopasfonts"/>
    <w:semiHidden/>
  </w:style>
  <w:style w:type="character" w:customStyle="1" w:styleId="hps">
    <w:name w:val="hps"/>
    <w:basedOn w:val="Noklusjumarindkopasfon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23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360</Words>
  <Characters>2290</Characters>
  <Application>Microsoft Office Word</Application>
  <DocSecurity>0</DocSecurity>
  <Lines>19</Lines>
  <Paragraphs>5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INSTRUKCJA SPAWALNICZA PRODUCENTA</vt:lpstr>
      <vt:lpstr>INSTRUKCJA SPAWALNICZA PRODUCENTA</vt:lpstr>
    </vt:vector>
  </TitlesOfParts>
  <Company>Home</Company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SPAWALNICZA PRODUCENTA</dc:title>
  <dc:subject/>
  <dc:creator>Monika i Marcin</dc:creator>
  <cp:keywords/>
  <cp:lastModifiedBy>Ivars Teibe</cp:lastModifiedBy>
  <cp:revision>6</cp:revision>
  <cp:lastPrinted>2022-05-16T10:44:00Z</cp:lastPrinted>
  <dcterms:created xsi:type="dcterms:W3CDTF">2025-03-20T10:20:00Z</dcterms:created>
  <dcterms:modified xsi:type="dcterms:W3CDTF">2026-06-30T09:51:00Z</dcterms:modified>
</cp:coreProperties>
</file>